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24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105"/>
        <w:gridCol w:w="1145"/>
        <w:gridCol w:w="1241"/>
      </w:tblGrid>
      <w:tr w:rsidR="00111F4E" w:rsidRPr="00F62A3E" w:rsidTr="00941767">
        <w:trPr>
          <w:tblCellSpacing w:w="15" w:type="dxa"/>
          <w:jc w:val="center"/>
        </w:trPr>
        <w:tc>
          <w:tcPr>
            <w:tcW w:w="373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221"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941767">
        <w:trPr>
          <w:tblCellSpacing w:w="15" w:type="dxa"/>
          <w:jc w:val="center"/>
        </w:trPr>
        <w:tc>
          <w:tcPr>
            <w:tcW w:w="3731"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1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FE69FE"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hideMark/>
          </w:tcPr>
          <w:p w:rsidR="00FE69FE"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Llevar a cabo la</w:t>
            </w:r>
            <w:r w:rsidR="00FE69FE" w:rsidRPr="00941767">
              <w:rPr>
                <w:rFonts w:ascii="Soberana Sans Light" w:eastAsiaTheme="minorEastAsia" w:hAnsi="Soberana Sans Light" w:cstheme="minorHAnsi"/>
                <w:sz w:val="20"/>
                <w:szCs w:val="20"/>
                <w:lang w:val="es-MX"/>
              </w:rPr>
              <w:t xml:space="preserve"> inscripción </w:t>
            </w:r>
            <w:r w:rsidRPr="00941767">
              <w:rPr>
                <w:rFonts w:ascii="Soberana Sans Light" w:eastAsiaTheme="minorEastAsia" w:hAnsi="Soberana Sans Light" w:cstheme="minorHAnsi"/>
                <w:sz w:val="20"/>
                <w:szCs w:val="20"/>
                <w:lang w:val="es-MX"/>
              </w:rPr>
              <w:t>del alumnado de</w:t>
            </w:r>
            <w:r w:rsidR="00FE69FE" w:rsidRPr="00941767">
              <w:rPr>
                <w:rFonts w:ascii="Soberana Sans Light" w:eastAsiaTheme="minorEastAsia" w:hAnsi="Soberana Sans Light" w:cstheme="minorHAnsi"/>
                <w:sz w:val="20"/>
                <w:szCs w:val="20"/>
                <w:lang w:val="es-MX"/>
              </w:rPr>
              <w:t xml:space="preserve"> nuevo ingreso</w:t>
            </w:r>
            <w:r w:rsidRPr="00941767">
              <w:rPr>
                <w:rFonts w:ascii="Soberana Sans Light" w:eastAsiaTheme="minorEastAsia" w:hAnsi="Soberana Sans Light" w:cstheme="minorHAnsi"/>
                <w:sz w:val="20"/>
                <w:szCs w:val="20"/>
                <w:lang w:val="es-MX"/>
              </w:rPr>
              <w:t>; o en su caso, la reinscripción.</w:t>
            </w:r>
          </w:p>
        </w:tc>
        <w:tc>
          <w:tcPr>
            <w:tcW w:w="589" w:type="pct"/>
            <w:tcBorders>
              <w:top w:val="outset" w:sz="6" w:space="0" w:color="auto"/>
              <w:left w:val="outset" w:sz="6" w:space="0" w:color="auto"/>
              <w:bottom w:val="outset" w:sz="6" w:space="0" w:color="auto"/>
              <w:right w:val="outset" w:sz="6" w:space="0" w:color="auto"/>
            </w:tcBorders>
            <w:vAlign w:val="center"/>
            <w:hideMark/>
          </w:tcPr>
          <w:p w:rsidR="00FE69FE" w:rsidRPr="00941767" w:rsidRDefault="00FE69FE" w:rsidP="00FE69FE">
            <w:pPr>
              <w:jc w:val="center"/>
              <w:rPr>
                <w:rFonts w:ascii="Soberana Sans Light" w:eastAsia="Times New Roman" w:hAnsi="Soberana Sans Light"/>
                <w:sz w:val="20"/>
                <w:szCs w:val="20"/>
                <w:lang w:val="es-MX"/>
              </w:rPr>
            </w:pPr>
          </w:p>
        </w:tc>
        <w:tc>
          <w:tcPr>
            <w:tcW w:w="616" w:type="pct"/>
            <w:tcBorders>
              <w:top w:val="outset" w:sz="6" w:space="0" w:color="auto"/>
              <w:left w:val="outset" w:sz="6" w:space="0" w:color="auto"/>
              <w:bottom w:val="outset" w:sz="6" w:space="0" w:color="auto"/>
              <w:right w:val="outset" w:sz="6" w:space="0" w:color="auto"/>
            </w:tcBorders>
            <w:vAlign w:val="center"/>
            <w:hideMark/>
          </w:tcPr>
          <w:p w:rsidR="00FE69FE" w:rsidRPr="00941767" w:rsidRDefault="00FE69FE"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hideMark/>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Realizar los trámites de titulación</w:t>
            </w:r>
          </w:p>
        </w:tc>
        <w:tc>
          <w:tcPr>
            <w:tcW w:w="589"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lang w:val="es-MX"/>
              </w:rPr>
            </w:pPr>
          </w:p>
        </w:tc>
        <w:tc>
          <w:tcPr>
            <w:tcW w:w="616"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hideMark/>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Llevar a cabo el proceso de reinscripción extraordinaria</w:t>
            </w:r>
          </w:p>
        </w:tc>
        <w:tc>
          <w:tcPr>
            <w:tcW w:w="589"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lang w:val="es-MX"/>
              </w:rPr>
            </w:pPr>
          </w:p>
        </w:tc>
        <w:tc>
          <w:tcPr>
            <w:tcW w:w="616"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hideMark/>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Realizar el trámite de altas, bajas y cambios de materias ordinarias</w:t>
            </w:r>
          </w:p>
        </w:tc>
        <w:tc>
          <w:tcPr>
            <w:tcW w:w="589"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lang w:val="es-MX"/>
              </w:rPr>
            </w:pPr>
          </w:p>
        </w:tc>
        <w:tc>
          <w:tcPr>
            <w:tcW w:w="616" w:type="pct"/>
            <w:tcBorders>
              <w:top w:val="outset" w:sz="6" w:space="0" w:color="auto"/>
              <w:left w:val="outset" w:sz="6" w:space="0" w:color="auto"/>
              <w:bottom w:val="outset" w:sz="6" w:space="0" w:color="auto"/>
              <w:right w:val="outset" w:sz="6" w:space="0" w:color="auto"/>
            </w:tcBorders>
            <w:vAlign w:val="center"/>
            <w:hideMark/>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tabs>
                <w:tab w:val="num" w:pos="426"/>
              </w:tabs>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 xml:space="preserve">Tramitar la solicitud de baja definitiva o temporal </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lang w:val="es-MX"/>
              </w:rPr>
            </w:pP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Llevar el control del registro de bajas Administrativas o académicas</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lang w:val="es-MX"/>
              </w:rPr>
            </w:pPr>
            <w:r w:rsidRPr="00941767">
              <w:rPr>
                <w:rFonts w:ascii="Soberana Sans Light" w:eastAsia="Times New Roman" w:hAnsi="Soberana Sans Light"/>
                <w:sz w:val="20"/>
                <w:szCs w:val="20"/>
              </w:rPr>
              <w:t>X</w:t>
            </w: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Realizar la entrega de calificaciones</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Elaborar reportes de informes trimestrales al Plan Anual de Trabajo</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 xml:space="preserve">Atender solicitudes de información estadística de instituciones gubernamentales como el INEGI, el </w:t>
            </w:r>
            <w:proofErr w:type="spellStart"/>
            <w:r w:rsidRPr="00941767">
              <w:rPr>
                <w:rFonts w:ascii="Soberana Sans Light" w:eastAsiaTheme="minorEastAsia" w:hAnsi="Soberana Sans Light" w:cstheme="minorHAnsi"/>
                <w:sz w:val="20"/>
                <w:szCs w:val="20"/>
                <w:lang w:val="es-MX"/>
              </w:rPr>
              <w:t>CONACyT</w:t>
            </w:r>
            <w:proofErr w:type="spellEnd"/>
            <w:r w:rsidRPr="00941767">
              <w:rPr>
                <w:rFonts w:ascii="Soberana Sans Light" w:eastAsiaTheme="minorEastAsia" w:hAnsi="Soberana Sans Light" w:cstheme="minorHAnsi"/>
                <w:sz w:val="20"/>
                <w:szCs w:val="20"/>
                <w:lang w:val="es-MX"/>
              </w:rPr>
              <w:t xml:space="preserve">, por mencionar algunas  </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p>
        </w:tc>
      </w:tr>
      <w:tr w:rsidR="00941767" w:rsidRPr="00F62A3E" w:rsidTr="00941767">
        <w:trPr>
          <w:tblCellSpacing w:w="15" w:type="dxa"/>
          <w:jc w:val="center"/>
        </w:trPr>
        <w:tc>
          <w:tcPr>
            <w:tcW w:w="3731" w:type="pct"/>
            <w:tcBorders>
              <w:top w:val="outset" w:sz="6" w:space="0" w:color="auto"/>
              <w:left w:val="outset" w:sz="6" w:space="0" w:color="auto"/>
              <w:bottom w:val="outset" w:sz="6" w:space="0" w:color="auto"/>
              <w:right w:val="outset" w:sz="6" w:space="0" w:color="auto"/>
            </w:tcBorders>
            <w:shd w:val="clear" w:color="auto" w:fill="auto"/>
          </w:tcPr>
          <w:p w:rsidR="00941767" w:rsidRPr="00941767" w:rsidRDefault="00941767" w:rsidP="00941767">
            <w:pPr>
              <w:suppressAutoHyphens/>
              <w:spacing w:after="0"/>
              <w:jc w:val="both"/>
              <w:textAlignment w:val="baseline"/>
              <w:rPr>
                <w:rFonts w:ascii="Soberana Sans Light" w:eastAsiaTheme="minorEastAsia" w:hAnsi="Soberana Sans Light" w:cstheme="minorHAnsi"/>
                <w:sz w:val="20"/>
                <w:szCs w:val="20"/>
                <w:lang w:val="es-MX"/>
              </w:rPr>
            </w:pPr>
            <w:r w:rsidRPr="00941767">
              <w:rPr>
                <w:rFonts w:ascii="Soberana Sans Light" w:eastAsiaTheme="minorEastAsia" w:hAnsi="Soberana Sans Light" w:cstheme="minorHAnsi"/>
                <w:sz w:val="20"/>
                <w:szCs w:val="20"/>
                <w:lang w:val="es-MX"/>
              </w:rPr>
              <w:t>Dar seguimiento a la solicitud de informes de los departamentos al interior de la Escuela y del propio Instituto.</w:t>
            </w:r>
          </w:p>
        </w:tc>
        <w:tc>
          <w:tcPr>
            <w:tcW w:w="589"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r w:rsidRPr="00941767">
              <w:rPr>
                <w:rFonts w:ascii="Soberana Sans Light" w:eastAsia="Times New Roman" w:hAnsi="Soberana Sans Light"/>
                <w:sz w:val="20"/>
                <w:szCs w:val="20"/>
              </w:rPr>
              <w:t>X</w:t>
            </w:r>
          </w:p>
        </w:tc>
        <w:tc>
          <w:tcPr>
            <w:tcW w:w="616" w:type="pct"/>
            <w:tcBorders>
              <w:top w:val="outset" w:sz="6" w:space="0" w:color="auto"/>
              <w:left w:val="outset" w:sz="6" w:space="0" w:color="auto"/>
              <w:bottom w:val="outset" w:sz="6" w:space="0" w:color="auto"/>
              <w:right w:val="outset" w:sz="6" w:space="0" w:color="auto"/>
            </w:tcBorders>
            <w:vAlign w:val="center"/>
          </w:tcPr>
          <w:p w:rsidR="00941767" w:rsidRPr="00941767" w:rsidRDefault="00941767" w:rsidP="00FE69FE">
            <w:pPr>
              <w:jc w:val="center"/>
              <w:rPr>
                <w:rFonts w:ascii="Soberana Sans Light" w:eastAsia="Times New Roman" w:hAnsi="Soberana Sans Light"/>
                <w:sz w:val="20"/>
                <w:szCs w:val="20"/>
              </w:rPr>
            </w:pP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941767" w:rsidRDefault="00941767" w:rsidP="00941767">
      <w:pPr>
        <w:pStyle w:val="Prrafodelista"/>
        <w:numPr>
          <w:ilvl w:val="0"/>
          <w:numId w:val="23"/>
        </w:numPr>
        <w:tabs>
          <w:tab w:val="num" w:pos="426"/>
        </w:tabs>
        <w:jc w:val="both"/>
        <w:textAlignment w:val="baseline"/>
        <w:rPr>
          <w:rFonts w:ascii="Soberana Sans Light" w:eastAsia="Times New Roman" w:hAnsi="Soberana Sans Light"/>
        </w:rPr>
      </w:pPr>
      <w:r w:rsidRPr="00941767">
        <w:rPr>
          <w:rFonts w:ascii="Soberana Sans Light" w:eastAsia="Times New Roman" w:hAnsi="Soberana Sans Light"/>
        </w:rPr>
        <w:t>Llevar a cabo la inscripción del alumnado de nuevo ingreso; o en su caso, la reinscripción.</w:t>
      </w:r>
    </w:p>
    <w:p w:rsidR="00941767" w:rsidRDefault="00941767" w:rsidP="00941767">
      <w:pPr>
        <w:pStyle w:val="Prrafodelista"/>
        <w:numPr>
          <w:ilvl w:val="0"/>
          <w:numId w:val="23"/>
        </w:numPr>
        <w:tabs>
          <w:tab w:val="num" w:pos="426"/>
        </w:tabs>
        <w:jc w:val="both"/>
        <w:textAlignment w:val="baseline"/>
        <w:rPr>
          <w:rFonts w:ascii="Soberana Sans Light" w:eastAsia="Times New Roman" w:hAnsi="Soberana Sans Light"/>
        </w:rPr>
      </w:pPr>
      <w:r>
        <w:rPr>
          <w:rFonts w:ascii="Soberana Sans Light" w:eastAsia="Times New Roman" w:hAnsi="Soberana Sans Light"/>
        </w:rPr>
        <w:t>R</w:t>
      </w:r>
      <w:r w:rsidRPr="00941767">
        <w:rPr>
          <w:rFonts w:ascii="Soberana Sans Light" w:eastAsia="Times New Roman" w:hAnsi="Soberana Sans Light"/>
        </w:rPr>
        <w:t>ealizar los trámites de titulación</w:t>
      </w:r>
    </w:p>
    <w:p w:rsidR="00941767" w:rsidRDefault="00941767" w:rsidP="00B63811">
      <w:pPr>
        <w:pStyle w:val="Prrafodelista"/>
        <w:numPr>
          <w:ilvl w:val="0"/>
          <w:numId w:val="23"/>
        </w:numPr>
        <w:tabs>
          <w:tab w:val="num" w:pos="426"/>
        </w:tabs>
        <w:jc w:val="both"/>
        <w:textAlignment w:val="baseline"/>
        <w:rPr>
          <w:rFonts w:ascii="Soberana Sans Light" w:eastAsia="Times New Roman" w:hAnsi="Soberana Sans Light"/>
        </w:rPr>
      </w:pPr>
      <w:r w:rsidRPr="00941767">
        <w:rPr>
          <w:rFonts w:ascii="Soberana Sans Light" w:eastAsia="Times New Roman" w:hAnsi="Soberana Sans Light"/>
        </w:rPr>
        <w:t>L</w:t>
      </w:r>
      <w:r w:rsidRPr="00941767">
        <w:rPr>
          <w:rFonts w:ascii="Soberana Sans Light" w:eastAsia="Times New Roman" w:hAnsi="Soberana Sans Light"/>
        </w:rPr>
        <w:t>levar a cabo el proceso de reinscripción extraordinaria</w:t>
      </w:r>
    </w:p>
    <w:p w:rsidR="00941767" w:rsidRPr="00941767" w:rsidRDefault="00941767" w:rsidP="00C25720">
      <w:pPr>
        <w:pStyle w:val="Prrafodelista"/>
        <w:numPr>
          <w:ilvl w:val="0"/>
          <w:numId w:val="23"/>
        </w:numPr>
        <w:tabs>
          <w:tab w:val="num" w:pos="426"/>
        </w:tabs>
        <w:jc w:val="both"/>
        <w:textAlignment w:val="baseline"/>
        <w:rPr>
          <w:rFonts w:ascii="Soberana Sans Light" w:hAnsi="Soberana Sans Light" w:cs="Times New Roman"/>
        </w:rPr>
      </w:pPr>
      <w:r w:rsidRPr="00941767">
        <w:rPr>
          <w:rFonts w:ascii="Soberana Sans Light" w:eastAsia="Times New Roman" w:hAnsi="Soberana Sans Light"/>
        </w:rPr>
        <w:t>Realizar el trámite de altas, bajas y cambios de materias ordinarias</w:t>
      </w:r>
    </w:p>
    <w:p w:rsidR="00941767" w:rsidRPr="00941767" w:rsidRDefault="00941767" w:rsidP="00C25720">
      <w:pPr>
        <w:pStyle w:val="Prrafodelista"/>
        <w:numPr>
          <w:ilvl w:val="0"/>
          <w:numId w:val="23"/>
        </w:numPr>
        <w:tabs>
          <w:tab w:val="num" w:pos="426"/>
        </w:tabs>
        <w:jc w:val="both"/>
        <w:textAlignment w:val="baseline"/>
        <w:rPr>
          <w:rFonts w:ascii="Soberana Sans Light" w:hAnsi="Soberana Sans Light" w:cs="Times New Roman"/>
        </w:rPr>
      </w:pPr>
      <w:r w:rsidRPr="00941767">
        <w:rPr>
          <w:rFonts w:ascii="Soberana Sans Light" w:eastAsia="Times New Roman" w:hAnsi="Soberana Sans Light"/>
        </w:rPr>
        <w:t xml:space="preserve">Tramitar la solicitud de baja definitiva o temporal </w:t>
      </w:r>
    </w:p>
    <w:p w:rsidR="00111F4E" w:rsidRPr="00941767" w:rsidRDefault="00111F4E" w:rsidP="00941767">
      <w:pPr>
        <w:tabs>
          <w:tab w:val="num" w:pos="426"/>
        </w:tabs>
        <w:jc w:val="both"/>
        <w:textAlignment w:val="baseline"/>
        <w:rPr>
          <w:rFonts w:ascii="Soberana Sans Light" w:hAnsi="Soberana Sans Light" w:cs="Times New Roman"/>
          <w:sz w:val="22"/>
          <w:szCs w:val="22"/>
          <w:lang w:val="es-MX"/>
        </w:rPr>
      </w:pPr>
      <w:r w:rsidRPr="00941767">
        <w:rPr>
          <w:rFonts w:ascii="Soberana Sans Light" w:hAnsi="Soberana Sans Light" w:cs="Times New Roman"/>
          <w:sz w:val="22"/>
          <w:szCs w:val="22"/>
          <w:lang w:val="es-MX"/>
        </w:rPr>
        <w:t xml:space="preserve">No obstante, es importante señalar que la información contenida en </w:t>
      </w:r>
      <w:r w:rsidR="00FE69FE" w:rsidRPr="00941767">
        <w:rPr>
          <w:rFonts w:ascii="Soberana Sans Light" w:hAnsi="Soberana Sans Light" w:cs="Times New Roman"/>
          <w:sz w:val="22"/>
          <w:szCs w:val="22"/>
          <w:lang w:val="es-MX"/>
        </w:rPr>
        <w:t>los</w:t>
      </w:r>
      <w:r w:rsidRPr="00941767">
        <w:rPr>
          <w:rFonts w:ascii="Soberana Sans Light" w:hAnsi="Soberana Sans Light" w:cs="Times New Roman"/>
          <w:sz w:val="22"/>
          <w:szCs w:val="22"/>
          <w:lang w:val="es-MX"/>
        </w:rPr>
        <w:t xml:space="preserve"> </w:t>
      </w:r>
      <w:r w:rsidR="00FE69FE" w:rsidRPr="00941767">
        <w:rPr>
          <w:rFonts w:ascii="Soberana Sans Light" w:hAnsi="Soberana Sans Light" w:cs="Times New Roman"/>
          <w:sz w:val="22"/>
          <w:szCs w:val="22"/>
          <w:lang w:val="es-MX"/>
        </w:rPr>
        <w:t xml:space="preserve">reportes, </w:t>
      </w:r>
      <w:r w:rsidRPr="00941767">
        <w:rPr>
          <w:rFonts w:ascii="Soberana Sans Light" w:hAnsi="Soberana Sans Light" w:cs="Times New Roman"/>
          <w:sz w:val="22"/>
          <w:szCs w:val="22"/>
          <w:lang w:val="es-MX"/>
        </w:rPr>
        <w:t>estadísticas e informes, no estará asociada con la persona titular de los datos personales, por lo que no será posible identificarla.</w:t>
      </w:r>
    </w:p>
    <w:p w:rsidR="00111F4E" w:rsidRPr="001F1C3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w:t>
      </w:r>
      <w:r w:rsidRPr="001F1C3C">
        <w:rPr>
          <w:rFonts w:ascii="Soberana Sans Light" w:hAnsi="Soberana Sans Light"/>
          <w:sz w:val="22"/>
          <w:szCs w:val="22"/>
          <w:lang w:val="es-MX"/>
        </w:rPr>
        <w:t xml:space="preserve">siguientes datos personales: </w:t>
      </w:r>
    </w:p>
    <w:p w:rsidR="001F1C3C" w:rsidRPr="001F1C3C" w:rsidRDefault="001F1C3C" w:rsidP="001F1C3C">
      <w:pPr>
        <w:pStyle w:val="NormalWeb"/>
        <w:numPr>
          <w:ilvl w:val="0"/>
          <w:numId w:val="22"/>
        </w:numPr>
        <w:jc w:val="both"/>
        <w:rPr>
          <w:rFonts w:ascii="Soberana Sans Light" w:eastAsia="Times New Roman" w:hAnsi="Soberana Sans Light"/>
          <w:sz w:val="22"/>
          <w:szCs w:val="22"/>
          <w:lang w:val="es-ES"/>
        </w:rPr>
      </w:pPr>
      <w:r w:rsidRPr="001F1C3C">
        <w:rPr>
          <w:rFonts w:ascii="Soberana Sans Light" w:eastAsia="Times New Roman" w:hAnsi="Soberana Sans Light"/>
          <w:sz w:val="22"/>
          <w:szCs w:val="22"/>
          <w:lang w:val="es-ES"/>
        </w:rPr>
        <w:t>Datos de identificación</w:t>
      </w:r>
    </w:p>
    <w:p w:rsidR="001F1C3C" w:rsidRPr="001F1C3C" w:rsidRDefault="001F1C3C" w:rsidP="001F1C3C">
      <w:pPr>
        <w:pStyle w:val="NormalWeb"/>
        <w:numPr>
          <w:ilvl w:val="0"/>
          <w:numId w:val="22"/>
        </w:numPr>
        <w:jc w:val="both"/>
        <w:rPr>
          <w:rFonts w:ascii="Soberana Sans Light" w:eastAsia="Times New Roman" w:hAnsi="Soberana Sans Light"/>
          <w:sz w:val="22"/>
          <w:szCs w:val="22"/>
          <w:lang w:val="es-ES"/>
        </w:rPr>
      </w:pPr>
      <w:r w:rsidRPr="001F1C3C">
        <w:rPr>
          <w:rFonts w:ascii="Soberana Sans Light" w:eastAsia="Times New Roman" w:hAnsi="Soberana Sans Light"/>
          <w:sz w:val="22"/>
          <w:szCs w:val="22"/>
          <w:lang w:val="es-ES"/>
        </w:rPr>
        <w:t>Datos de Contacto</w:t>
      </w:r>
    </w:p>
    <w:p w:rsidR="00B06FC7" w:rsidRPr="00941767" w:rsidRDefault="001F1C3C" w:rsidP="00BD6648">
      <w:pPr>
        <w:pStyle w:val="NormalWeb"/>
        <w:numPr>
          <w:ilvl w:val="0"/>
          <w:numId w:val="22"/>
        </w:numPr>
        <w:jc w:val="both"/>
        <w:rPr>
          <w:rFonts w:ascii="Soberana Sans Light" w:hAnsi="Soberana Sans Light"/>
          <w:b/>
          <w:bCs/>
          <w:sz w:val="22"/>
          <w:szCs w:val="22"/>
          <w:lang w:val="es-MX"/>
        </w:rPr>
      </w:pPr>
      <w:r w:rsidRPr="00941767">
        <w:rPr>
          <w:rFonts w:ascii="Soberana Sans Light" w:eastAsia="Times New Roman" w:hAnsi="Soberana Sans Light"/>
          <w:sz w:val="22"/>
          <w:szCs w:val="22"/>
          <w:lang w:val="es-ES"/>
        </w:rPr>
        <w:t>Datos Académicos</w:t>
      </w:r>
    </w:p>
    <w:p w:rsidR="00941767" w:rsidRPr="00941767" w:rsidRDefault="00941767" w:rsidP="00941767">
      <w:pPr>
        <w:spacing w:after="0"/>
        <w:jc w:val="both"/>
        <w:rPr>
          <w:rFonts w:ascii="Soberana Sans Light" w:eastAsiaTheme="minorEastAsia" w:hAnsi="Soberana Sans Light" w:cs="Times New Roman"/>
          <w:sz w:val="22"/>
          <w:szCs w:val="22"/>
          <w:lang w:val="es-MX"/>
        </w:rPr>
      </w:pPr>
      <w:r w:rsidRPr="00941767">
        <w:rPr>
          <w:rFonts w:ascii="Soberana Sans Light" w:eastAsiaTheme="minorEastAsia" w:hAnsi="Soberana Sans Light" w:cs="Times New Roman"/>
          <w:sz w:val="22"/>
          <w:szCs w:val="22"/>
          <w:lang w:val="es-MX"/>
        </w:rPr>
        <w:t>Se informa que no se solicitarán datos personales sensibles.</w:t>
      </w:r>
    </w:p>
    <w:p w:rsidR="00111F4E" w:rsidRPr="00941767" w:rsidRDefault="00111F4E" w:rsidP="00111F4E">
      <w:pPr>
        <w:pStyle w:val="NormalWeb"/>
        <w:jc w:val="both"/>
        <w:rPr>
          <w:rFonts w:ascii="Soberana Sans Light" w:hAnsi="Soberana Sans Light"/>
          <w:b/>
          <w:sz w:val="22"/>
          <w:szCs w:val="22"/>
          <w:lang w:val="es-MX"/>
        </w:rPr>
      </w:pPr>
      <w:r w:rsidRPr="00941767">
        <w:rPr>
          <w:rFonts w:ascii="Soberana Sans Light" w:hAnsi="Soberana Sans Light"/>
          <w:b/>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B06FC7">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w:t>
      </w:r>
      <w:r w:rsidRPr="00B06FC7">
        <w:rPr>
          <w:rFonts w:ascii="Soberana Sans Light" w:hAnsi="Soberana Sans Light"/>
          <w:sz w:val="22"/>
          <w:szCs w:val="22"/>
          <w:lang w:val="es-MX"/>
        </w:rPr>
        <w:lastRenderedPageBreak/>
        <w:t xml:space="preserve">Protección de Datos Personales en Posesión de Sujetos Obligados; </w:t>
      </w:r>
      <w:r w:rsidR="00CE595C" w:rsidRPr="00B06FC7">
        <w:rPr>
          <w:rFonts w:ascii="Soberana Sans Light" w:hAnsi="Soberana Sans Light"/>
          <w:sz w:val="22"/>
          <w:szCs w:val="22"/>
          <w:lang w:val="es-MX"/>
        </w:rPr>
        <w:t>e</w:t>
      </w:r>
      <w:r w:rsidRPr="00B06FC7">
        <w:rPr>
          <w:rFonts w:ascii="Soberana Sans Light" w:hAnsi="Soberana Sans Light"/>
          <w:sz w:val="22"/>
          <w:szCs w:val="22"/>
          <w:lang w:val="es-MX"/>
        </w:rPr>
        <w:t>l Manual de Organización del Instituto Nacional de Antropología e Historia, publicado en el Diario Oficial de la Fede</w:t>
      </w:r>
      <w:r w:rsidR="00CE595C" w:rsidRPr="00B06FC7">
        <w:rPr>
          <w:rFonts w:ascii="Soberana Sans Light" w:hAnsi="Soberana Sans Light"/>
          <w:sz w:val="22"/>
          <w:szCs w:val="22"/>
          <w:lang w:val="es-MX"/>
        </w:rPr>
        <w:t>ración el 19 de octubre de 2018;</w:t>
      </w:r>
      <w:r w:rsidRPr="00B06FC7">
        <w:rPr>
          <w:rFonts w:ascii="Soberana Sans Light" w:hAnsi="Soberana Sans Light"/>
          <w:sz w:val="22"/>
          <w:szCs w:val="22"/>
          <w:lang w:val="es-MX"/>
        </w:rPr>
        <w:t xml:space="preserve"> el Manual de Normas y Procedimientos de la Escuela Naci</w:t>
      </w:r>
      <w:r w:rsidR="00CE595C" w:rsidRPr="00B06FC7">
        <w:rPr>
          <w:rFonts w:ascii="Soberana Sans Light" w:hAnsi="Soberana Sans Light"/>
          <w:sz w:val="22"/>
          <w:szCs w:val="22"/>
          <w:lang w:val="es-MX"/>
        </w:rPr>
        <w:t xml:space="preserve">onal de Antropología e Historia y </w:t>
      </w:r>
      <w:r w:rsidRPr="00B06FC7">
        <w:rPr>
          <w:rFonts w:ascii="Soberana Sans Light" w:hAnsi="Soberana Sans Light"/>
          <w:sz w:val="22"/>
          <w:szCs w:val="22"/>
          <w:lang w:val="es-MX"/>
        </w:rPr>
        <w:t>el Reglamento General Académi</w:t>
      </w:r>
      <w:r w:rsidR="00B06FC7" w:rsidRPr="00B06FC7">
        <w:rPr>
          <w:rFonts w:ascii="Soberana Sans Light" w:hAnsi="Soberana Sans Light"/>
          <w:sz w:val="22"/>
          <w:szCs w:val="22"/>
          <w:lang w:val="es-MX"/>
        </w:rPr>
        <w:t>co</w:t>
      </w:r>
      <w:r w:rsidR="00B06FC7">
        <w:rPr>
          <w:rFonts w:ascii="Soberana Sans Light" w:hAnsi="Soberana Sans Light"/>
          <w:sz w:val="22"/>
          <w:szCs w:val="22"/>
          <w:lang w:val="es-MX"/>
        </w:rPr>
        <w:t>;</w:t>
      </w:r>
      <w:r w:rsidR="00B06FC7" w:rsidRPr="00B06FC7">
        <w:rPr>
          <w:rFonts w:ascii="Soberana Sans Light" w:hAnsi="Soberana Sans Light"/>
          <w:sz w:val="22"/>
          <w:szCs w:val="22"/>
          <w:lang w:val="es-MX"/>
        </w:rPr>
        <w:t xml:space="preserve"> el Reglamento para las Licenciaturas de la Escuela Naci</w:t>
      </w:r>
      <w:r w:rsidR="00B06FC7">
        <w:rPr>
          <w:rFonts w:ascii="Soberana Sans Light" w:hAnsi="Soberana Sans Light"/>
          <w:sz w:val="22"/>
          <w:szCs w:val="22"/>
          <w:lang w:val="es-MX"/>
        </w:rPr>
        <w:t>onal de Antropología e Historia y el</w:t>
      </w:r>
      <w:r w:rsidR="00B06FC7" w:rsidRPr="00B06FC7">
        <w:rPr>
          <w:rFonts w:ascii="Soberana Sans Light" w:hAnsi="Soberana Sans Light"/>
          <w:sz w:val="22"/>
          <w:szCs w:val="22"/>
          <w:lang w:val="es-MX"/>
        </w:rPr>
        <w:t xml:space="preserve"> Reglamento de Becas y Servicio Social</w:t>
      </w:r>
      <w:r w:rsidR="00B06FC7">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B06FC7">
      <w:pPr>
        <w:pStyle w:val="NormalWeb"/>
        <w:spacing w:before="0" w:beforeAutospacing="0" w:after="0" w:afterAutospacing="0"/>
        <w:ind w:left="284" w:hanging="284"/>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B06FC7">
      <w:pPr>
        <w:pStyle w:val="NormalWeb"/>
        <w:spacing w:before="0" w:beforeAutospacing="0" w:after="0" w:afterAutospacing="0"/>
        <w:ind w:left="284" w:hanging="284"/>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B06FC7">
      <w:pPr>
        <w:pStyle w:val="NormalWeb"/>
        <w:spacing w:before="0" w:beforeAutospacing="0" w:after="0" w:afterAutospacing="0"/>
        <w:ind w:left="284" w:hanging="284"/>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B06FC7">
      <w:pPr>
        <w:pStyle w:val="NormalWeb"/>
        <w:spacing w:before="0" w:beforeAutospacing="0" w:after="0" w:afterAutospacing="0"/>
        <w:ind w:left="284" w:hanging="284"/>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B06FC7">
      <w:pPr>
        <w:pStyle w:val="NormalWeb"/>
        <w:spacing w:before="0" w:beforeAutospacing="0" w:after="0" w:afterAutospacing="0"/>
        <w:ind w:left="284" w:hanging="284"/>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lastRenderedPageBreak/>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Pr="00F62A3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B06FC7">
        <w:rPr>
          <w:rFonts w:ascii="Soberana Sans Light" w:hAnsi="Soberana Sans Light"/>
          <w:b/>
          <w:sz w:val="22"/>
          <w:szCs w:val="22"/>
        </w:rPr>
        <w:t>actualización</w:t>
      </w:r>
      <w:proofErr w:type="spellEnd"/>
      <w:r w:rsidRPr="00B06FC7">
        <w:rPr>
          <w:rFonts w:ascii="Soberana Sans Light" w:hAnsi="Soberana Sans Light"/>
          <w:b/>
          <w:sz w:val="22"/>
          <w:szCs w:val="22"/>
        </w:rPr>
        <w:t>:</w:t>
      </w:r>
      <w:r w:rsidRPr="00B06FC7">
        <w:rPr>
          <w:rFonts w:ascii="Soberana Sans Light" w:hAnsi="Soberana Sans Light"/>
          <w:sz w:val="22"/>
          <w:szCs w:val="22"/>
        </w:rPr>
        <w:t xml:space="preserve"> 1</w:t>
      </w:r>
      <w:r w:rsidR="00941767">
        <w:rPr>
          <w:rFonts w:ascii="Soberana Sans Light" w:hAnsi="Soberana Sans Light"/>
          <w:sz w:val="22"/>
          <w:szCs w:val="22"/>
        </w:rPr>
        <w:t>4</w:t>
      </w:r>
      <w:r w:rsidRPr="00B06FC7">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bookmarkStart w:id="0" w:name="_GoBack"/>
      <w:bookmarkEnd w:id="0"/>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00" w:rsidRDefault="00643F00">
      <w:pPr>
        <w:spacing w:after="0"/>
      </w:pPr>
      <w:r>
        <w:separator/>
      </w:r>
    </w:p>
  </w:endnote>
  <w:endnote w:type="continuationSeparator" w:id="0">
    <w:p w:rsidR="00643F00" w:rsidRDefault="0064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FE69FE">
                            <w:rPr>
                              <w:rFonts w:ascii="Soberana Sans Light" w:hAnsi="Soberana Sans Light"/>
                              <w:sz w:val="14"/>
                              <w:szCs w:val="18"/>
                              <w:lang w:val="es-ES_tradnl"/>
                            </w:rPr>
                            <w:t>411908, 411969</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FE69FE">
                      <w:rPr>
                        <w:rFonts w:ascii="Soberana Sans Light" w:hAnsi="Soberana Sans Light"/>
                        <w:sz w:val="14"/>
                        <w:szCs w:val="18"/>
                        <w:lang w:val="es-ES_tradnl"/>
                      </w:rPr>
                      <w:t>411908, 411969</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00" w:rsidRDefault="00643F00">
      <w:pPr>
        <w:spacing w:after="0"/>
      </w:pPr>
      <w:r>
        <w:separator/>
      </w:r>
    </w:p>
  </w:footnote>
  <w:footnote w:type="continuationSeparator" w:id="0">
    <w:p w:rsidR="00643F00" w:rsidRDefault="0064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43F0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412F2C" w:rsidRDefault="004C2043" w:rsidP="004C2043">
    <w:pPr>
      <w:spacing w:after="0"/>
      <w:jc w:val="right"/>
      <w:rPr>
        <w:rFonts w:ascii="Arial" w:hAnsi="Arial" w:cs="Arial"/>
        <w:b/>
        <w:sz w:val="18"/>
        <w:szCs w:val="18"/>
        <w:lang w:val="es-MX"/>
      </w:rPr>
    </w:pPr>
    <w:r w:rsidRPr="004C2043">
      <w:rPr>
        <w:rFonts w:ascii="Soberana Sans Light" w:hAnsi="Soberana Sans Light" w:cs="Arial"/>
        <w:b/>
        <w:sz w:val="18"/>
        <w:szCs w:val="18"/>
        <w:lang w:val="es-MX"/>
      </w:rPr>
      <w:t>Departamento de Servicios Escolares y</w:t>
    </w:r>
    <w:r>
      <w:rPr>
        <w:rFonts w:ascii="Soberana Sans Light" w:hAnsi="Soberana Sans Light" w:cs="Arial"/>
        <w:b/>
        <w:sz w:val="18"/>
        <w:szCs w:val="18"/>
        <w:lang w:val="es-MX"/>
      </w:rPr>
      <w:t xml:space="preserve"> </w:t>
    </w:r>
    <w:r w:rsidRPr="004C2043">
      <w:rPr>
        <w:rFonts w:ascii="Soberana Sans Light" w:hAnsi="Soberana Sans Light" w:cs="Arial"/>
        <w:b/>
        <w:sz w:val="18"/>
        <w:szCs w:val="18"/>
        <w:lang w:val="es-MX"/>
      </w:rPr>
      <w:t>Exámenes Profesionales</w:t>
    </w:r>
  </w:p>
  <w:p w:rsidR="00F62A3E" w:rsidRPr="00111F4E" w:rsidRDefault="00643F00"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43F0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8912EE"/>
    <w:multiLevelType w:val="hybridMultilevel"/>
    <w:tmpl w:val="C6AC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87682"/>
    <w:multiLevelType w:val="hybridMultilevel"/>
    <w:tmpl w:val="1AB02014"/>
    <w:lvl w:ilvl="0" w:tplc="0E6A46EC">
      <w:start w:val="1"/>
      <w:numFmt w:val="bullet"/>
      <w:lvlText w:val=""/>
      <w:lvlJc w:val="left"/>
      <w:pPr>
        <w:ind w:left="720" w:hanging="360"/>
      </w:pPr>
      <w:rPr>
        <w:rFonts w:ascii="Symbol" w:hAnsi="Symbol" w:hint="default"/>
        <w:sz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1914A4"/>
    <w:multiLevelType w:val="hybridMultilevel"/>
    <w:tmpl w:val="2BF0E762"/>
    <w:lvl w:ilvl="0" w:tplc="48684138">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B7AD7"/>
    <w:multiLevelType w:val="hybridMultilevel"/>
    <w:tmpl w:val="02665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926A99"/>
    <w:multiLevelType w:val="hybridMultilevel"/>
    <w:tmpl w:val="A094E2F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3"/>
  </w:num>
  <w:num w:numId="14">
    <w:abstractNumId w:val="12"/>
  </w:num>
  <w:num w:numId="15">
    <w:abstractNumId w:val="20"/>
  </w:num>
  <w:num w:numId="16">
    <w:abstractNumId w:val="16"/>
  </w:num>
  <w:num w:numId="17">
    <w:abstractNumId w:val="18"/>
  </w:num>
  <w:num w:numId="18">
    <w:abstractNumId w:val="14"/>
  </w:num>
  <w:num w:numId="19">
    <w:abstractNumId w:val="21"/>
  </w:num>
  <w:num w:numId="20">
    <w:abstractNumId w:val="22"/>
  </w:num>
  <w:num w:numId="21">
    <w:abstractNumId w:val="17"/>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33B46"/>
    <w:rsid w:val="000C3EC0"/>
    <w:rsid w:val="000E6CF9"/>
    <w:rsid w:val="00111F4E"/>
    <w:rsid w:val="00116279"/>
    <w:rsid w:val="00122A80"/>
    <w:rsid w:val="00166CFE"/>
    <w:rsid w:val="001673C9"/>
    <w:rsid w:val="00182B5C"/>
    <w:rsid w:val="001B471A"/>
    <w:rsid w:val="001F1C3C"/>
    <w:rsid w:val="00200922"/>
    <w:rsid w:val="00215AEE"/>
    <w:rsid w:val="00230AB7"/>
    <w:rsid w:val="002755F7"/>
    <w:rsid w:val="002E16A1"/>
    <w:rsid w:val="002F6C8D"/>
    <w:rsid w:val="002F727C"/>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4C2043"/>
    <w:rsid w:val="00537BA8"/>
    <w:rsid w:val="00540880"/>
    <w:rsid w:val="00567C47"/>
    <w:rsid w:val="005A48E7"/>
    <w:rsid w:val="005C105C"/>
    <w:rsid w:val="005C76BF"/>
    <w:rsid w:val="00613F67"/>
    <w:rsid w:val="00614E01"/>
    <w:rsid w:val="00626FB4"/>
    <w:rsid w:val="00636255"/>
    <w:rsid w:val="00643F00"/>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16711"/>
    <w:rsid w:val="00922962"/>
    <w:rsid w:val="00941767"/>
    <w:rsid w:val="00943C4A"/>
    <w:rsid w:val="009519B2"/>
    <w:rsid w:val="009771CB"/>
    <w:rsid w:val="009A3FD0"/>
    <w:rsid w:val="009A40DB"/>
    <w:rsid w:val="009C0ED7"/>
    <w:rsid w:val="009C191D"/>
    <w:rsid w:val="009D58DD"/>
    <w:rsid w:val="009F016A"/>
    <w:rsid w:val="009F2577"/>
    <w:rsid w:val="00A013BC"/>
    <w:rsid w:val="00A03283"/>
    <w:rsid w:val="00A362C3"/>
    <w:rsid w:val="00A7393D"/>
    <w:rsid w:val="00A87800"/>
    <w:rsid w:val="00AA0A88"/>
    <w:rsid w:val="00AA3ABA"/>
    <w:rsid w:val="00AD19F1"/>
    <w:rsid w:val="00AD3AB3"/>
    <w:rsid w:val="00AD77DF"/>
    <w:rsid w:val="00AE2E2C"/>
    <w:rsid w:val="00B06FC7"/>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62A3E"/>
    <w:rsid w:val="00F90BA7"/>
    <w:rsid w:val="00FB751B"/>
    <w:rsid w:val="00FC519A"/>
    <w:rsid w:val="00FE69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64EDE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2">
    <w:name w:val="heading 2"/>
    <w:basedOn w:val="Normal"/>
    <w:link w:val="Ttulo2Car"/>
    <w:uiPriority w:val="9"/>
    <w:qFormat/>
    <w:rsid w:val="00FE69FE"/>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paragraph" w:customStyle="1" w:styleId="titulo">
    <w:name w:val="titulo"/>
    <w:basedOn w:val="Normal"/>
    <w:rsid w:val="00FE69FE"/>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FE69FE"/>
    <w:rPr>
      <w:rFonts w:ascii="Times New Roman" w:eastAsia="Times New Roman" w:hAnsi="Times New Roman" w:cs="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DB9F1-68BF-40AD-A937-93B3A2E0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925</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2019-03-14T16:35:00Z</dcterms:created>
  <dcterms:modified xsi:type="dcterms:W3CDTF">2019-03-14T16:44:00Z</dcterms:modified>
</cp:coreProperties>
</file>