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451" w:rsidRPr="00266083" w:rsidRDefault="00605451" w:rsidP="00605451">
      <w:pPr>
        <w:pStyle w:val="Prrafodelista"/>
        <w:jc w:val="both"/>
        <w:rPr>
          <w:b/>
        </w:rPr>
      </w:pPr>
      <w:bookmarkStart w:id="0" w:name="_GoBack"/>
      <w:bookmarkEnd w:id="0"/>
      <w:r w:rsidRPr="00266083">
        <w:rPr>
          <w:b/>
        </w:rPr>
        <w:t xml:space="preserve">AVISO DE PRIVACIDAD </w:t>
      </w:r>
      <w:r>
        <w:rPr>
          <w:b/>
        </w:rPr>
        <w:t>INTEGRAL</w:t>
      </w:r>
      <w:r w:rsidRPr="00266083">
        <w:rPr>
          <w:b/>
        </w:rPr>
        <w:t xml:space="preserve"> PA</w:t>
      </w:r>
      <w:r>
        <w:rPr>
          <w:b/>
        </w:rPr>
        <w:t>RA EL REGISTRO Y CONTROL DE LOS VISITANTES DE LA “BIBLIOTECA CONSTITUYENTES DE 1917” DEL MUSEO CASA DE CARRANZA PERTENECIENTE AL</w:t>
      </w:r>
      <w:r w:rsidRPr="00266083">
        <w:rPr>
          <w:b/>
        </w:rPr>
        <w:t xml:space="preserve"> </w:t>
      </w:r>
      <w:r>
        <w:rPr>
          <w:b/>
        </w:rPr>
        <w:t xml:space="preserve"> </w:t>
      </w:r>
      <w:r w:rsidRPr="00266083">
        <w:rPr>
          <w:b/>
        </w:rPr>
        <w:t xml:space="preserve">INSTITUTO NACIONAL DE ANTROPOLOGIA E HISTORIA.  </w:t>
      </w:r>
    </w:p>
    <w:p w:rsidR="00605451" w:rsidRDefault="00605451" w:rsidP="00605451">
      <w:pPr>
        <w:pStyle w:val="Prrafodelista"/>
        <w:jc w:val="both"/>
      </w:pPr>
    </w:p>
    <w:p w:rsidR="00605451" w:rsidRDefault="00605451" w:rsidP="00605451">
      <w:pPr>
        <w:pStyle w:val="Prrafodelista"/>
        <w:jc w:val="both"/>
      </w:pPr>
    </w:p>
    <w:p w:rsidR="00605451" w:rsidRDefault="00605451" w:rsidP="00605451">
      <w:pPr>
        <w:pStyle w:val="Prrafodelista"/>
        <w:jc w:val="both"/>
      </w:pPr>
      <w:r>
        <w:t>Con fundamento en lo dispuesto en los artículos 27 y 28 de la Ley General de Protección de Datos Personales en Posesión de Sujetos Obligados, publicada en el Diario Oficial de la Federación el 26 de enero de 2017, se hace de su conocimiento lo siguiente:</w:t>
      </w:r>
    </w:p>
    <w:p w:rsidR="00605451" w:rsidRDefault="00605451" w:rsidP="00605451">
      <w:pPr>
        <w:pStyle w:val="Prrafodelista"/>
        <w:jc w:val="both"/>
      </w:pPr>
    </w:p>
    <w:p w:rsidR="00605451" w:rsidRDefault="00605451" w:rsidP="00605451">
      <w:pPr>
        <w:pStyle w:val="Prrafodelista"/>
        <w:jc w:val="both"/>
      </w:pPr>
    </w:p>
    <w:p w:rsidR="00605451" w:rsidRDefault="00605451" w:rsidP="00605451">
      <w:pPr>
        <w:pStyle w:val="Prrafodelista"/>
        <w:jc w:val="both"/>
      </w:pPr>
      <w:r>
        <w:t>I.</w:t>
      </w:r>
      <w: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w:t>
      </w:r>
      <w:proofErr w:type="gramStart"/>
      <w:r>
        <w:t>la</w:t>
      </w:r>
      <w:proofErr w:type="gramEnd"/>
      <w:r>
        <w:t xml:space="preserve">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denominado: </w:t>
      </w:r>
      <w:r>
        <w:rPr>
          <w:b/>
        </w:rPr>
        <w:t>“Control de usuarios de asistencia en la Biblioteca Constituyentes de 1917</w:t>
      </w:r>
      <w:r w:rsidRPr="00CF5D94">
        <w:rPr>
          <w:b/>
        </w:rPr>
        <w:t>”</w:t>
      </w:r>
      <w:r>
        <w:t xml:space="preserve">. </w:t>
      </w:r>
    </w:p>
    <w:p w:rsidR="00605451" w:rsidRDefault="00605451" w:rsidP="00605451">
      <w:pPr>
        <w:pStyle w:val="Prrafodelista"/>
        <w:jc w:val="both"/>
      </w:pPr>
    </w:p>
    <w:p w:rsidR="00605451" w:rsidRDefault="00605451" w:rsidP="00605451">
      <w:pPr>
        <w:pStyle w:val="Prrafodelista"/>
        <w:jc w:val="both"/>
      </w:pPr>
    </w:p>
    <w:p w:rsidR="00605451" w:rsidRDefault="00605451" w:rsidP="00605451">
      <w:pPr>
        <w:pStyle w:val="Prrafodelista"/>
        <w:jc w:val="both"/>
      </w:pPr>
      <w:r>
        <w:t>II.</w:t>
      </w:r>
      <w:r>
        <w:tab/>
        <w:t>La finalidad de dicho registro es llevar el control de asistencia de los visitantes de la Biblioteca Constituyentes de 1917</w:t>
      </w:r>
      <w:r w:rsidR="0082629E">
        <w:t xml:space="preserve"> así como el registro de los préstamos del material </w:t>
      </w:r>
      <w:proofErr w:type="spellStart"/>
      <w:r w:rsidR="0082629E">
        <w:t>bibliohemerográfico</w:t>
      </w:r>
      <w:proofErr w:type="spellEnd"/>
      <w:r>
        <w:t>; sólo en caso de que así lo autorice, los datos proporcionados se utilizarán para el envío de información relacionada con actividades de la Biblioteca.  Si usted no desea que sus datos sean tratados para esta última finalidad, podrá manifestarlo de forma expresa al momento de su registro.</w:t>
      </w:r>
    </w:p>
    <w:p w:rsidR="00605451" w:rsidRDefault="00605451" w:rsidP="00605451">
      <w:pPr>
        <w:pStyle w:val="Prrafodelista"/>
        <w:jc w:val="both"/>
      </w:pPr>
      <w:r>
        <w:t xml:space="preserve"> </w:t>
      </w:r>
    </w:p>
    <w:p w:rsidR="00605451" w:rsidRDefault="00605451" w:rsidP="00605451">
      <w:pPr>
        <w:pStyle w:val="Prrafodelista"/>
        <w:jc w:val="both"/>
      </w:pPr>
    </w:p>
    <w:p w:rsidR="00605451" w:rsidRDefault="00605451" w:rsidP="00605451">
      <w:pPr>
        <w:pStyle w:val="Prrafodelista"/>
        <w:jc w:val="both"/>
      </w:pPr>
      <w: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605451" w:rsidRDefault="00605451" w:rsidP="00605451">
      <w:pPr>
        <w:pStyle w:val="Prrafodelista"/>
        <w:jc w:val="both"/>
      </w:pPr>
    </w:p>
    <w:p w:rsidR="00605451" w:rsidRDefault="00605451" w:rsidP="00605451">
      <w:pPr>
        <w:pStyle w:val="Prrafodelista"/>
        <w:jc w:val="both"/>
      </w:pPr>
      <w:r>
        <w:t xml:space="preserve">Para las finalidades anteriores, se recabarán los siguientes datos personales: </w:t>
      </w:r>
      <w:r w:rsidRPr="00C31E3B">
        <w:rPr>
          <w:lang w:val="es-MX"/>
        </w:rPr>
        <w:t>nombre, correo electrónico</w:t>
      </w:r>
      <w:r>
        <w:rPr>
          <w:lang w:val="es-MX"/>
        </w:rPr>
        <w:t xml:space="preserve"> y delegación de procedencia</w:t>
      </w:r>
      <w:r>
        <w:t xml:space="preserve">.  </w:t>
      </w:r>
    </w:p>
    <w:p w:rsidR="00605451" w:rsidRDefault="00605451" w:rsidP="00605451">
      <w:pPr>
        <w:pStyle w:val="Prrafodelista"/>
        <w:jc w:val="both"/>
      </w:pPr>
    </w:p>
    <w:p w:rsidR="00605451" w:rsidRDefault="00605451" w:rsidP="00605451">
      <w:pPr>
        <w:pStyle w:val="Prrafodelista"/>
        <w:jc w:val="both"/>
      </w:pPr>
      <w:r>
        <w:t>Asimismo, se informa que no se recabarán datos personales sensibles.</w:t>
      </w:r>
    </w:p>
    <w:p w:rsidR="00605451" w:rsidRDefault="00605451" w:rsidP="00605451">
      <w:pPr>
        <w:pStyle w:val="Prrafodelista"/>
        <w:jc w:val="both"/>
      </w:pPr>
    </w:p>
    <w:p w:rsidR="00605451" w:rsidRDefault="00605451" w:rsidP="00605451">
      <w:pPr>
        <w:pStyle w:val="Prrafodelista"/>
        <w:jc w:val="both"/>
      </w:pPr>
    </w:p>
    <w:p w:rsidR="00605451" w:rsidRDefault="00605451" w:rsidP="00605451">
      <w:pPr>
        <w:pStyle w:val="Prrafodelista"/>
        <w:jc w:val="both"/>
      </w:pPr>
      <w:r>
        <w:t>III.</w:t>
      </w:r>
      <w: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605451" w:rsidRDefault="00605451" w:rsidP="00605451">
      <w:pPr>
        <w:pStyle w:val="Prrafodelista"/>
        <w:jc w:val="both"/>
      </w:pPr>
    </w:p>
    <w:p w:rsidR="00605451" w:rsidRDefault="00605451" w:rsidP="00605451">
      <w:pPr>
        <w:pStyle w:val="Prrafodelista"/>
        <w:jc w:val="both"/>
      </w:pPr>
    </w:p>
    <w:p w:rsidR="00605451" w:rsidRDefault="00605451" w:rsidP="00605451">
      <w:pPr>
        <w:pStyle w:val="Prrafodelista"/>
        <w:jc w:val="both"/>
      </w:pPr>
      <w:r>
        <w:t>IV.</w:t>
      </w:r>
      <w:r>
        <w:tab/>
        <w:t>El Museo Casa de Carranza dependiente de la Coordinación Nacional de Museos y Exposiciones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605451" w:rsidRDefault="00605451" w:rsidP="00605451">
      <w:pPr>
        <w:pStyle w:val="Prrafodelista"/>
        <w:jc w:val="both"/>
      </w:pPr>
    </w:p>
    <w:p w:rsidR="00605451" w:rsidRDefault="00605451" w:rsidP="00605451">
      <w:pPr>
        <w:pStyle w:val="Prrafodelista"/>
        <w:jc w:val="both"/>
      </w:pPr>
    </w:p>
    <w:p w:rsidR="00605451" w:rsidRDefault="00605451" w:rsidP="00605451">
      <w:pPr>
        <w:pStyle w:val="Prrafodelista"/>
        <w:jc w:val="both"/>
      </w:pPr>
      <w:r>
        <w:t>V.</w:t>
      </w:r>
      <w:r>
        <w:tab/>
        <w:t xml:space="preserve">El domicilio del Instituto Nacional de Antropología e Historia es el ubicado en Córdoba número 45, colonia Roma, delegación Cuauhtémoc, código postal 06700, Ciudad de México. </w:t>
      </w:r>
    </w:p>
    <w:p w:rsidR="00605451" w:rsidRDefault="00605451" w:rsidP="00605451">
      <w:pPr>
        <w:pStyle w:val="Prrafodelista"/>
        <w:jc w:val="both"/>
      </w:pPr>
    </w:p>
    <w:p w:rsidR="00605451" w:rsidRDefault="00605451" w:rsidP="00605451">
      <w:pPr>
        <w:pStyle w:val="Prrafodelista"/>
        <w:jc w:val="both"/>
      </w:pPr>
    </w:p>
    <w:p w:rsidR="00B71058" w:rsidRPr="00B71058" w:rsidRDefault="00605451" w:rsidP="00B71058">
      <w:pPr>
        <w:pStyle w:val="Texto"/>
        <w:spacing w:after="60" w:line="240" w:lineRule="auto"/>
        <w:ind w:left="709" w:firstLine="0"/>
        <w:contextualSpacing/>
        <w:rPr>
          <w:rFonts w:asciiTheme="minorHAnsi" w:hAnsiTheme="minorHAnsi" w:cs="Arial"/>
          <w:sz w:val="24"/>
          <w:szCs w:val="24"/>
        </w:rPr>
      </w:pPr>
      <w:r w:rsidRPr="00B71058">
        <w:rPr>
          <w:rFonts w:asciiTheme="minorHAnsi" w:hAnsiTheme="minorHAnsi"/>
          <w:sz w:val="24"/>
          <w:szCs w:val="24"/>
        </w:rPr>
        <w:t>VI.</w:t>
      </w:r>
      <w:r w:rsidRPr="00B71058">
        <w:rPr>
          <w:rFonts w:asciiTheme="minorHAnsi" w:hAnsiTheme="minorHAnsi"/>
          <w:sz w:val="24"/>
          <w:szCs w:val="24"/>
        </w:rPr>
        <w:tab/>
        <w:t xml:space="preserve">Fundamento legal: </w:t>
      </w:r>
      <w:r w:rsidR="00B71058" w:rsidRPr="00B71058">
        <w:rPr>
          <w:rFonts w:asciiTheme="minorHAnsi" w:hAnsiTheme="minorHAnsi"/>
          <w:sz w:val="24"/>
          <w:szCs w:val="24"/>
        </w:rPr>
        <w:t xml:space="preserve">De acuerdo a lo establecido en el </w:t>
      </w:r>
      <w:r w:rsidR="002071AC" w:rsidRPr="00B71058">
        <w:rPr>
          <w:rFonts w:asciiTheme="minorHAnsi" w:hAnsiTheme="minorHAnsi"/>
          <w:sz w:val="24"/>
          <w:szCs w:val="24"/>
        </w:rPr>
        <w:t>Manual General de Organización del Instituto Nacional de Antropología e Historia</w:t>
      </w:r>
      <w:r w:rsidR="00B71058" w:rsidRPr="00B71058">
        <w:rPr>
          <w:rFonts w:asciiTheme="minorHAnsi" w:hAnsiTheme="minorHAnsi"/>
          <w:sz w:val="24"/>
          <w:szCs w:val="24"/>
        </w:rPr>
        <w:t xml:space="preserve"> publicado en el Diario Oficial de la Federación el 17 de enero de 2011, tiene entre sus funciones </w:t>
      </w:r>
      <w:r w:rsidR="002071AC" w:rsidRPr="00B71058">
        <w:rPr>
          <w:rFonts w:asciiTheme="minorHAnsi" w:hAnsiTheme="minorHAnsi"/>
          <w:sz w:val="24"/>
          <w:szCs w:val="24"/>
        </w:rPr>
        <w:t xml:space="preserve"> </w:t>
      </w:r>
      <w:r w:rsidR="002071AC" w:rsidRPr="00B71058">
        <w:rPr>
          <w:rFonts w:asciiTheme="minorHAnsi" w:hAnsiTheme="minorHAnsi" w:cs="Arial"/>
          <w:sz w:val="24"/>
          <w:szCs w:val="24"/>
        </w:rPr>
        <w:t>Coordinar el diseño y las acciones de difusión y promoción del museo en los medios de comunicación: prensa, radio, T.V. e Internet, a fin de fortalecer la imagen del museo y la ide</w:t>
      </w:r>
      <w:r w:rsidR="00B71058" w:rsidRPr="00B71058">
        <w:rPr>
          <w:rFonts w:asciiTheme="minorHAnsi" w:hAnsiTheme="minorHAnsi" w:cs="Arial"/>
          <w:sz w:val="24"/>
          <w:szCs w:val="24"/>
        </w:rPr>
        <w:t>ntidad cultural, c</w:t>
      </w:r>
      <w:r w:rsidR="002071AC" w:rsidRPr="00B71058">
        <w:rPr>
          <w:rFonts w:asciiTheme="minorHAnsi" w:hAnsiTheme="minorHAnsi" w:cs="Arial"/>
          <w:sz w:val="24"/>
          <w:szCs w:val="24"/>
        </w:rPr>
        <w:t>oordinar el diseño y la operación de los programas educativos, culturales y académicos que realice el museo para enriqu</w:t>
      </w:r>
      <w:r w:rsidR="00B71058" w:rsidRPr="00B71058">
        <w:rPr>
          <w:rFonts w:asciiTheme="minorHAnsi" w:hAnsiTheme="minorHAnsi" w:cs="Arial"/>
          <w:sz w:val="24"/>
          <w:szCs w:val="24"/>
        </w:rPr>
        <w:t>ecer y difundir sus actividades, así como Elaborar y remitir los informes y reportes requeridos por las Coordinaciones Nacionales de Museos y Exposiciones y de Desarrollo Institucional.</w:t>
      </w:r>
    </w:p>
    <w:p w:rsidR="002071AC" w:rsidRPr="005D78B2" w:rsidRDefault="002071AC" w:rsidP="00B71058">
      <w:pPr>
        <w:pStyle w:val="Texto"/>
        <w:spacing w:after="60" w:line="240" w:lineRule="auto"/>
        <w:rPr>
          <w:rFonts w:cs="Arial"/>
        </w:rPr>
      </w:pPr>
    </w:p>
    <w:p w:rsidR="00605451" w:rsidRDefault="00605451" w:rsidP="00605451">
      <w:pPr>
        <w:pStyle w:val="Prrafodelista"/>
        <w:jc w:val="both"/>
      </w:pPr>
    </w:p>
    <w:p w:rsidR="00605451" w:rsidRDefault="00605451" w:rsidP="00605451">
      <w:pPr>
        <w:pStyle w:val="Prrafodelista"/>
        <w:jc w:val="both"/>
      </w:pPr>
    </w:p>
    <w:p w:rsidR="00605451" w:rsidRDefault="00605451" w:rsidP="00605451">
      <w:pPr>
        <w:pStyle w:val="Prrafodelista"/>
        <w:jc w:val="both"/>
      </w:pPr>
      <w:r>
        <w:t>VII.</w:t>
      </w:r>
      <w:r>
        <w:tab/>
        <w:t xml:space="preserve">Cambios al AVISO DE PRIVACIDAD: Usted podrá consultar los cambios al Aviso de Privacidad en la página del INAH: </w:t>
      </w:r>
      <w:hyperlink r:id="rId7" w:history="1">
        <w:r w:rsidRPr="00CD783F">
          <w:rPr>
            <w:rStyle w:val="Hipervnculo"/>
          </w:rPr>
          <w:t>www.inah.gob.mx</w:t>
        </w:r>
      </w:hyperlink>
    </w:p>
    <w:p w:rsidR="00605451" w:rsidRDefault="00605451" w:rsidP="00605451">
      <w:pPr>
        <w:pStyle w:val="Prrafodelista"/>
        <w:jc w:val="both"/>
      </w:pPr>
    </w:p>
    <w:p w:rsidR="00605451" w:rsidRPr="00445C58" w:rsidRDefault="00605451" w:rsidP="00605451"/>
    <w:p w:rsidR="00605451" w:rsidRDefault="00605451" w:rsidP="00605451"/>
    <w:p w:rsidR="00A61B5E" w:rsidRDefault="00A61B5E"/>
    <w:sectPr w:rsidR="00A61B5E" w:rsidSect="00A37A84">
      <w:headerReference w:type="default" r:id="rId8"/>
      <w:footerReference w:type="default" r:id="rId9"/>
      <w:pgSz w:w="12240" w:h="15840"/>
      <w:pgMar w:top="1440"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E0E" w:rsidRDefault="00333E0E">
      <w:r>
        <w:separator/>
      </w:r>
    </w:p>
  </w:endnote>
  <w:endnote w:type="continuationSeparator" w:id="0">
    <w:p w:rsidR="00333E0E" w:rsidRDefault="00333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Pr="00520A4E" w:rsidRDefault="00605451" w:rsidP="00A37007">
    <w:pPr>
      <w:tabs>
        <w:tab w:val="left" w:pos="6259"/>
      </w:tabs>
      <w:jc w:val="center"/>
      <w:rPr>
        <w:rFonts w:ascii="Soberana Sans" w:hAnsi="Soberana Sans"/>
        <w:sz w:val="16"/>
        <w:szCs w:val="16"/>
      </w:rPr>
    </w:pPr>
    <w:r>
      <w:rPr>
        <w:rFonts w:ascii="Soberana Sans" w:hAnsi="Soberana Sans" w:cs="Arial"/>
        <w:color w:val="262626" w:themeColor="text1" w:themeTint="D9"/>
        <w:sz w:val="16"/>
        <w:szCs w:val="16"/>
      </w:rPr>
      <w:t>Río Lerma 35, Col. Cuauhtémoc, D</w:t>
    </w:r>
    <w:r w:rsidRPr="00E447CA">
      <w:rPr>
        <w:rFonts w:ascii="Soberana Sans" w:hAnsi="Soberana Sans" w:cs="Arial"/>
        <w:color w:val="262626" w:themeColor="text1" w:themeTint="D9"/>
        <w:sz w:val="16"/>
        <w:szCs w:val="16"/>
      </w:rPr>
      <w:t>el. Cuauhtémoc,</w:t>
    </w:r>
  </w:p>
  <w:p w:rsidR="00C013FC" w:rsidRPr="00E447CA" w:rsidRDefault="00605451" w:rsidP="00A37007">
    <w:pPr>
      <w:tabs>
        <w:tab w:val="left" w:pos="6259"/>
      </w:tabs>
      <w:jc w:val="center"/>
      <w:rPr>
        <w:rFonts w:ascii="Soberana Sans" w:hAnsi="Soberana Sans" w:cs="Arial"/>
        <w:color w:val="262626" w:themeColor="text1" w:themeTint="D9"/>
        <w:sz w:val="16"/>
        <w:szCs w:val="16"/>
      </w:rPr>
    </w:pPr>
    <w:r>
      <w:rPr>
        <w:rFonts w:ascii="Soberana Sans" w:hAnsi="Soberana Sans" w:cs="Arial"/>
        <w:color w:val="262626" w:themeColor="text1" w:themeTint="D9"/>
        <w:sz w:val="16"/>
        <w:szCs w:val="16"/>
      </w:rPr>
      <w:t xml:space="preserve">Ciudad de México 06500 Tel. 55352920 </w:t>
    </w:r>
  </w:p>
  <w:p w:rsidR="00C013FC" w:rsidRDefault="00605451"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C013FC" w:rsidRPr="00C85E59" w:rsidRDefault="00333E0E"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C013FC" w:rsidRDefault="00333E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E0E" w:rsidRDefault="00333E0E">
      <w:r>
        <w:separator/>
      </w:r>
    </w:p>
  </w:footnote>
  <w:footnote w:type="continuationSeparator" w:id="0">
    <w:p w:rsidR="00333E0E" w:rsidRDefault="00333E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Default="00333E0E" w:rsidP="00F67E83">
    <w:pPr>
      <w:pStyle w:val="Encabezado"/>
      <w:jc w:val="right"/>
    </w:pPr>
  </w:p>
  <w:p w:rsidR="00C013FC" w:rsidRDefault="00605451" w:rsidP="00F67E83">
    <w:pPr>
      <w:pStyle w:val="Encabezado"/>
      <w:jc w:val="right"/>
    </w:pPr>
    <w:r>
      <w:rPr>
        <w:noProof/>
        <w:lang w:val="es-MX" w:eastAsia="es-MX"/>
      </w:rPr>
      <w:drawing>
        <wp:anchor distT="0" distB="0" distL="114300" distR="114300" simplePos="0" relativeHeight="251660288" behindDoc="1" locked="0" layoutInCell="1" allowOverlap="1" wp14:anchorId="7120F5BD" wp14:editId="1880355F">
          <wp:simplePos x="0" y="0"/>
          <wp:positionH relativeFrom="column">
            <wp:posOffset>-41910</wp:posOffset>
          </wp:positionH>
          <wp:positionV relativeFrom="paragraph">
            <wp:posOffset>-117855</wp:posOffset>
          </wp:positionV>
          <wp:extent cx="2447290" cy="857885"/>
          <wp:effectExtent l="0" t="0" r="0" b="0"/>
          <wp:wrapNone/>
          <wp:docPr id="9" name="Imagen 9"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098C2B99" wp14:editId="617134E4">
          <wp:extent cx="1432560" cy="572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inline>
      </w:drawing>
    </w:r>
  </w:p>
  <w:p w:rsidR="00C013FC" w:rsidRDefault="00333E0E">
    <w:pPr>
      <w:pStyle w:val="Encabezado"/>
    </w:pPr>
  </w:p>
  <w:p w:rsidR="00C013FC" w:rsidRDefault="00605451" w:rsidP="00876243">
    <w:pPr>
      <w:pStyle w:val="Encabezado"/>
      <w:jc w:val="right"/>
      <w:rPr>
        <w:rFonts w:asciiTheme="majorHAnsi" w:hAnsiTheme="majorHAnsi"/>
        <w:b/>
        <w:color w:val="808080" w:themeColor="background1" w:themeShade="80"/>
        <w:sz w:val="18"/>
        <w:szCs w:val="18"/>
      </w:rPr>
    </w:pPr>
    <w:r>
      <w:rPr>
        <w:rFonts w:asciiTheme="majorHAnsi" w:hAnsiTheme="majorHAnsi"/>
        <w:b/>
        <w:color w:val="808080" w:themeColor="background1" w:themeShade="80"/>
        <w:sz w:val="18"/>
        <w:szCs w:val="18"/>
      </w:rPr>
      <w:t>Museo Casa de Carranza</w:t>
    </w:r>
  </w:p>
  <w:p w:rsidR="00E97C1D" w:rsidRDefault="00333E0E" w:rsidP="00876243">
    <w:pPr>
      <w:pStyle w:val="Encabezado"/>
      <w:jc w:val="right"/>
      <w:rPr>
        <w:rFonts w:asciiTheme="majorHAnsi" w:hAnsiTheme="majorHAnsi"/>
        <w:b/>
        <w:color w:val="808080" w:themeColor="background1" w:themeShade="80"/>
        <w:sz w:val="18"/>
        <w:szCs w:val="18"/>
      </w:rPr>
    </w:pPr>
  </w:p>
  <w:p w:rsidR="00C013FC" w:rsidRPr="00C56D4F" w:rsidRDefault="00605451"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noProof/>
        <w:color w:val="808080" w:themeColor="background1" w:themeShade="80"/>
        <w:sz w:val="18"/>
        <w:szCs w:val="18"/>
        <w:lang w:val="es-MX" w:eastAsia="es-MX"/>
      </w:rPr>
      <w:drawing>
        <wp:anchor distT="0" distB="0" distL="114300" distR="114300" simplePos="0" relativeHeight="251659264" behindDoc="1" locked="0" layoutInCell="1" allowOverlap="1" wp14:anchorId="4F070464" wp14:editId="5B4049F1">
          <wp:simplePos x="0" y="0"/>
          <wp:positionH relativeFrom="column">
            <wp:posOffset>753593</wp:posOffset>
          </wp:positionH>
          <wp:positionV relativeFrom="paragraph">
            <wp:posOffset>130810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451"/>
    <w:rsid w:val="002071AC"/>
    <w:rsid w:val="00333E0E"/>
    <w:rsid w:val="004B51BE"/>
    <w:rsid w:val="00605451"/>
    <w:rsid w:val="0082629E"/>
    <w:rsid w:val="00A61B5E"/>
    <w:rsid w:val="00AA114A"/>
    <w:rsid w:val="00B71058"/>
    <w:rsid w:val="00C73CB2"/>
    <w:rsid w:val="00EA4E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451"/>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5451"/>
    <w:pPr>
      <w:tabs>
        <w:tab w:val="center" w:pos="4252"/>
        <w:tab w:val="right" w:pos="8504"/>
      </w:tabs>
    </w:pPr>
  </w:style>
  <w:style w:type="character" w:customStyle="1" w:styleId="EncabezadoCar">
    <w:name w:val="Encabezado Car"/>
    <w:basedOn w:val="Fuentedeprrafopredeter"/>
    <w:link w:val="Encabezado"/>
    <w:uiPriority w:val="99"/>
    <w:rsid w:val="00605451"/>
    <w:rPr>
      <w:rFonts w:eastAsiaTheme="minorEastAsia"/>
      <w:sz w:val="24"/>
      <w:szCs w:val="24"/>
      <w:lang w:val="es-ES_tradnl" w:eastAsia="es-ES"/>
    </w:rPr>
  </w:style>
  <w:style w:type="paragraph" w:styleId="Piedepgina">
    <w:name w:val="footer"/>
    <w:basedOn w:val="Normal"/>
    <w:link w:val="PiedepginaCar"/>
    <w:uiPriority w:val="99"/>
    <w:unhideWhenUsed/>
    <w:rsid w:val="00605451"/>
    <w:pPr>
      <w:tabs>
        <w:tab w:val="center" w:pos="4252"/>
        <w:tab w:val="right" w:pos="8504"/>
      </w:tabs>
    </w:pPr>
  </w:style>
  <w:style w:type="character" w:customStyle="1" w:styleId="PiedepginaCar">
    <w:name w:val="Pie de página Car"/>
    <w:basedOn w:val="Fuentedeprrafopredeter"/>
    <w:link w:val="Piedepgina"/>
    <w:uiPriority w:val="99"/>
    <w:rsid w:val="00605451"/>
    <w:rPr>
      <w:rFonts w:eastAsiaTheme="minorEastAsia"/>
      <w:sz w:val="24"/>
      <w:szCs w:val="24"/>
      <w:lang w:val="es-ES_tradnl" w:eastAsia="es-ES"/>
    </w:rPr>
  </w:style>
  <w:style w:type="paragraph" w:styleId="Prrafodelista">
    <w:name w:val="List Paragraph"/>
    <w:basedOn w:val="Normal"/>
    <w:uiPriority w:val="34"/>
    <w:qFormat/>
    <w:rsid w:val="00605451"/>
    <w:pPr>
      <w:ind w:left="720"/>
      <w:contextualSpacing/>
    </w:pPr>
  </w:style>
  <w:style w:type="character" w:styleId="Hipervnculo">
    <w:name w:val="Hyperlink"/>
    <w:basedOn w:val="Fuentedeprrafopredeter"/>
    <w:uiPriority w:val="99"/>
    <w:unhideWhenUsed/>
    <w:rsid w:val="00605451"/>
    <w:rPr>
      <w:color w:val="0000FF" w:themeColor="hyperlink"/>
      <w:u w:val="single"/>
    </w:rPr>
  </w:style>
  <w:style w:type="paragraph" w:styleId="Textodeglobo">
    <w:name w:val="Balloon Text"/>
    <w:basedOn w:val="Normal"/>
    <w:link w:val="TextodegloboCar"/>
    <w:uiPriority w:val="99"/>
    <w:semiHidden/>
    <w:unhideWhenUsed/>
    <w:rsid w:val="00605451"/>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451"/>
    <w:rPr>
      <w:rFonts w:ascii="Tahoma" w:eastAsiaTheme="minorEastAsia" w:hAnsi="Tahoma" w:cs="Tahoma"/>
      <w:sz w:val="16"/>
      <w:szCs w:val="16"/>
      <w:lang w:val="es-ES_tradnl" w:eastAsia="es-ES"/>
    </w:rPr>
  </w:style>
  <w:style w:type="paragraph" w:customStyle="1" w:styleId="Texto">
    <w:name w:val="Texto"/>
    <w:basedOn w:val="Normal"/>
    <w:rsid w:val="002071AC"/>
    <w:pPr>
      <w:spacing w:after="101" w:line="216" w:lineRule="exact"/>
      <w:ind w:firstLine="288"/>
      <w:jc w:val="both"/>
    </w:pPr>
    <w:rPr>
      <w:rFonts w:ascii="Arial" w:eastAsia="Times New Roman" w:hAnsi="Arial" w:cs="Times New Roman"/>
      <w:sz w:val="18"/>
      <w:szCs w:val="18"/>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451"/>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5451"/>
    <w:pPr>
      <w:tabs>
        <w:tab w:val="center" w:pos="4252"/>
        <w:tab w:val="right" w:pos="8504"/>
      </w:tabs>
    </w:pPr>
  </w:style>
  <w:style w:type="character" w:customStyle="1" w:styleId="EncabezadoCar">
    <w:name w:val="Encabezado Car"/>
    <w:basedOn w:val="Fuentedeprrafopredeter"/>
    <w:link w:val="Encabezado"/>
    <w:uiPriority w:val="99"/>
    <w:rsid w:val="00605451"/>
    <w:rPr>
      <w:rFonts w:eastAsiaTheme="minorEastAsia"/>
      <w:sz w:val="24"/>
      <w:szCs w:val="24"/>
      <w:lang w:val="es-ES_tradnl" w:eastAsia="es-ES"/>
    </w:rPr>
  </w:style>
  <w:style w:type="paragraph" w:styleId="Piedepgina">
    <w:name w:val="footer"/>
    <w:basedOn w:val="Normal"/>
    <w:link w:val="PiedepginaCar"/>
    <w:uiPriority w:val="99"/>
    <w:unhideWhenUsed/>
    <w:rsid w:val="00605451"/>
    <w:pPr>
      <w:tabs>
        <w:tab w:val="center" w:pos="4252"/>
        <w:tab w:val="right" w:pos="8504"/>
      </w:tabs>
    </w:pPr>
  </w:style>
  <w:style w:type="character" w:customStyle="1" w:styleId="PiedepginaCar">
    <w:name w:val="Pie de página Car"/>
    <w:basedOn w:val="Fuentedeprrafopredeter"/>
    <w:link w:val="Piedepgina"/>
    <w:uiPriority w:val="99"/>
    <w:rsid w:val="00605451"/>
    <w:rPr>
      <w:rFonts w:eastAsiaTheme="minorEastAsia"/>
      <w:sz w:val="24"/>
      <w:szCs w:val="24"/>
      <w:lang w:val="es-ES_tradnl" w:eastAsia="es-ES"/>
    </w:rPr>
  </w:style>
  <w:style w:type="paragraph" w:styleId="Prrafodelista">
    <w:name w:val="List Paragraph"/>
    <w:basedOn w:val="Normal"/>
    <w:uiPriority w:val="34"/>
    <w:qFormat/>
    <w:rsid w:val="00605451"/>
    <w:pPr>
      <w:ind w:left="720"/>
      <w:contextualSpacing/>
    </w:pPr>
  </w:style>
  <w:style w:type="character" w:styleId="Hipervnculo">
    <w:name w:val="Hyperlink"/>
    <w:basedOn w:val="Fuentedeprrafopredeter"/>
    <w:uiPriority w:val="99"/>
    <w:unhideWhenUsed/>
    <w:rsid w:val="00605451"/>
    <w:rPr>
      <w:color w:val="0000FF" w:themeColor="hyperlink"/>
      <w:u w:val="single"/>
    </w:rPr>
  </w:style>
  <w:style w:type="paragraph" w:styleId="Textodeglobo">
    <w:name w:val="Balloon Text"/>
    <w:basedOn w:val="Normal"/>
    <w:link w:val="TextodegloboCar"/>
    <w:uiPriority w:val="99"/>
    <w:semiHidden/>
    <w:unhideWhenUsed/>
    <w:rsid w:val="00605451"/>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451"/>
    <w:rPr>
      <w:rFonts w:ascii="Tahoma" w:eastAsiaTheme="minorEastAsia" w:hAnsi="Tahoma" w:cs="Tahoma"/>
      <w:sz w:val="16"/>
      <w:szCs w:val="16"/>
      <w:lang w:val="es-ES_tradnl" w:eastAsia="es-ES"/>
    </w:rPr>
  </w:style>
  <w:style w:type="paragraph" w:customStyle="1" w:styleId="Texto">
    <w:name w:val="Texto"/>
    <w:basedOn w:val="Normal"/>
    <w:rsid w:val="002071AC"/>
    <w:pPr>
      <w:spacing w:after="101" w:line="216" w:lineRule="exact"/>
      <w:ind w:firstLine="288"/>
      <w:jc w:val="both"/>
    </w:pPr>
    <w:rPr>
      <w:rFonts w:ascii="Arial" w:eastAsia="Times New Roman" w:hAnsi="Arial"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nah.gob.mx"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792</Words>
  <Characters>4360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OBLIGACIONES_PNT</cp:lastModifiedBy>
  <cp:revision>2</cp:revision>
  <cp:lastPrinted>2018-04-24T17:01:00Z</cp:lastPrinted>
  <dcterms:created xsi:type="dcterms:W3CDTF">2018-10-08T22:59:00Z</dcterms:created>
  <dcterms:modified xsi:type="dcterms:W3CDTF">2018-10-08T22:59:00Z</dcterms:modified>
</cp:coreProperties>
</file>